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131"/>
        <w:gridCol w:w="354"/>
        <w:gridCol w:w="223"/>
        <w:gridCol w:w="1116"/>
        <w:gridCol w:w="906"/>
        <w:gridCol w:w="538"/>
        <w:gridCol w:w="709"/>
        <w:gridCol w:w="249"/>
        <w:gridCol w:w="551"/>
        <w:gridCol w:w="630"/>
        <w:gridCol w:w="1483"/>
        <w:gridCol w:w="1483"/>
        <w:gridCol w:w="1483"/>
        <w:gridCol w:w="1457"/>
        <w:gridCol w:w="0"/>
      </w:tblGrid>
      <w:tr>
        <w:tc>
          <w:tcPr>
            <w:tcW w:w="13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2"/>
            <w:tcW w:w="972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ОТЧЕТ О ФИНАНСОВЫХ РЕЗУЛЬТАТАХ ДЕЯТЕЛЬНОСТИ УЧРЕЖДЕНИЯ</w:t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2"/>
            <w:tcW w:w="972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КОДЫ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11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0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24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6"/>
            <w:tcW w:w="5879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3"/>
            </w:pPr>
            <w:r>
              <w:t>Форма по ОКУД   </w:t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0503721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11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0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24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249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5"/>
            </w:pPr>
            <w:r>
              <w:t>на </w:t>
            </w:r>
          </w:p>
        </w:tc>
        <w:tc>
          <w:tcPr>
            <w:gridSpan w:val="3"/>
            <w:tcW w:w="2664" w:type="dxa"/>
            <w:vAlign w:val="bottom"/>
            <w:shd w:val="clear" w:color="FFFFFF" w:fill="#d5eeff"/>
            <w:pPr>
              <w:jc w:val="left"/>
            </w:pPr>
          </w:tcPr>
          <w:p>
            <w:r>
              <w:t>«01» января 2015 г.</w:t>
            </w:r>
          </w:p>
        </w:tc>
        <w:tc>
          <w:tcPr>
            <w:gridSpan w:val="2"/>
            <w:tcW w:w="2966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3"/>
            </w:pPr>
            <w:r>
              <w:t>Дата   </w:t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6"/>
            </w:pPr>
            <w:r>
              <w:t>01.01.2015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4"/>
            <w:tcW w:w="2599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7"/>
            </w:pPr>
            <w:r>
              <w:t>Учреждение</w:t>
            </w:r>
          </w:p>
        </w:tc>
        <w:tc>
          <w:tcPr>
            <w:gridSpan w:val="7"/>
            <w:tcW w:w="5643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ГБОУ СПО МКЖТ</w:t>
            </w:r>
          </w:p>
        </w:tc>
        <w:tc>
          <w:tcPr>
            <w:tcW w:w="1483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9"/>
            </w:pPr>
            <w:r>
              <w:t>по ОКПО   </w:t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0"/>
            </w:pPr>
            <w:r>
              <w:t>02501545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4"/>
            <w:tcW w:w="2599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Обособленное подразделение</w:t>
            </w:r>
          </w:p>
        </w:tc>
        <w:tc>
          <w:tcPr>
            <w:gridSpan w:val="7"/>
            <w:tcW w:w="5643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4"/>
            <w:tcW w:w="2599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>Учредитель</w:t>
            </w:r>
          </w:p>
        </w:tc>
        <w:tc>
          <w:tcPr>
            <w:gridSpan w:val="7"/>
            <w:tcW w:w="5643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3"/>
            </w:pPr>
            <w:r>
              <w:t>по ОКАТО   </w:t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0"/>
            </w:pPr>
            <w:r>
              <w:t>07400000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4"/>
            <w:tcW w:w="2599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6"/>
            </w:pPr>
            <w:r>
              <w:t>Наименование органа, осуществля-</w:t>
            </w:r>
          </w:p>
        </w:tc>
        <w:tc>
          <w:tcPr>
            <w:vMerge w:val="restart"/>
            <w:gridSpan w:val="7"/>
            <w:tcW w:w="5643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>Министерство образования и молодежной политики Ставропольского края</w:t>
            </w:r>
          </w:p>
        </w:tc>
        <w:tc>
          <w:tcPr>
            <w:tcW w:w="1483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3"/>
            </w:pPr>
            <w:r>
              <w:t>по ОКПО   </w:t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8"/>
            </w:pPr>
            <w:r>
              <w:t>00087700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4"/>
            <w:tcW w:w="2599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6"/>
            </w:pPr>
            <w:r>
              <w:t>ющего полномочия учредителя</w:t>
            </w:r>
          </w:p>
        </w:tc>
        <w:tc>
          <w:tcPr>
            <w:vMerge w:val="continue"/>
            <w:gridSpan w:val="7"/>
            <w:tcW w:w="5643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>Министерство образования и молодежной политики Ставропольского края</w:t>
            </w:r>
          </w:p>
        </w:tc>
        <w:tc>
          <w:tcPr>
            <w:tcW w:w="1483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19"/>
            </w:pPr>
            <w:r>
              <w:t>Глава по БК</w:t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8"/>
            </w:pPr>
            <w:r>
              <w:t>075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4"/>
            <w:tcW w:w="2599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0"/>
            </w:pPr>
            <w:r>
              <w:t>Периодичность: годовая</w:t>
            </w:r>
          </w:p>
        </w:tc>
        <w:tc>
          <w:tcPr>
            <w:gridSpan w:val="2"/>
            <w:tcW w:w="124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80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11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21"/>
            </w:pPr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3"/>
            <w:tcW w:w="169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0"/>
            </w:pPr>
            <w:r>
              <w:t>Единица измерения:</w:t>
            </w:r>
          </w:p>
        </w:tc>
        <w:tc>
          <w:tcPr>
            <w:tcW w:w="906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22"/>
            </w:pPr>
            <w:r>
              <w:t>руб.</w:t>
            </w:r>
          </w:p>
        </w:tc>
        <w:tc>
          <w:tcPr>
            <w:gridSpan w:val="2"/>
            <w:tcW w:w="124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80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11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966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3"/>
            </w:pPr>
            <w:r>
              <w:t>по ОКЕИ   </w:t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23"/>
            </w:pPr>
            <w:r>
              <w:t>383</w:t>
            </w:r>
          </w:p>
        </w:tc>
      </w:tr>
      <w:tr>
        <w:tc>
          <w:tcPr>
            <w:gridSpan w:val="4"/>
            <w:tcW w:w="182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0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24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80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11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96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rPr>
          <w:trHeight w:val="105" w:hRule="exact"/>
        </w:trP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1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0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24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24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402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6"/>
            <w:tcW w:w="3741" w:type="dxa"/>
            <w:vAlign w:val="center"/>
            <w:shd w:val="clear" w:color="FFFFFF" w:fill="auto"/>
            <w:tcBorders>
              <w:top w:val="single" w:sz="5" w:space="0" w:color="auto"/>
              <w:left w:val="none" w:sz="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4"/>
            </w:pPr>
            <w:r>
              <w:t>Наименование показателя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5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6"/>
            </w:pPr>
            <w:r>
              <w:t>Код ана-</w:t>
              <w:br/>
              <w:t>
литики</w:t>
            </w:r>
          </w:p>
        </w:tc>
        <w:tc>
          <w:tcPr>
            <w:tcW w:w="1483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7"/>
            </w:pPr>
            <w:r>
              <w:t>Деятельность с целевыми средствами</w:t>
            </w:r>
          </w:p>
        </w:tc>
        <w:tc>
          <w:tcPr>
            <w:tcW w:w="1483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7"/>
            </w:pPr>
            <w:r>
              <w:t>Деятельность по оказанию услуг (работ)</w:t>
            </w:r>
          </w:p>
        </w:tc>
        <w:tc>
          <w:tcPr>
            <w:tcW w:w="1483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7"/>
            </w:pPr>
            <w:r>
              <w:t>Средства во временном распоряжении</w:t>
            </w:r>
          </w:p>
        </w:tc>
        <w:tc>
          <w:tcPr>
            <w:tcW w:w="1457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Итого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1</w:t>
            </w:r>
          </w:p>
        </w:tc>
        <w:tc>
          <w:tcPr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0"/>
            </w:pPr>
            <w:r>
              <w:t>2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1"/>
            </w:pPr>
            <w:r>
              <w:t>3</w:t>
            </w:r>
          </w:p>
        </w:tc>
        <w:tc>
          <w:tcPr>
            <w:tcW w:w="148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4</w:t>
            </w:r>
          </w:p>
        </w:tc>
        <w:tc>
          <w:tcPr>
            <w:tcW w:w="148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5</w:t>
            </w:r>
          </w:p>
        </w:tc>
        <w:tc>
          <w:tcPr>
            <w:tcW w:w="148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6</w:t>
            </w:r>
          </w:p>
        </w:tc>
        <w:tc>
          <w:tcPr>
            <w:tcW w:w="145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3"/>
            </w:pPr>
            <w:r>
              <w:t>7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34"/>
            </w:pPr>
            <w:r>
              <w:t>Доходы</w:t>
            </w:r>
          </w:p>
        </w:tc>
        <w:tc>
          <w:tcPr>
            <w:vMerge w:val="restart"/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010</w:t>
            </w:r>
          </w:p>
        </w:tc>
        <w:tc>
          <w:tcPr>
            <w:vMerge w:val="restart"/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100</w:t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(стр.030 + стр.040 + стр.050 + стр.060 + стр.090 + стр.100 + стр.110)</w:t>
            </w:r>
          </w:p>
        </w:tc>
        <w:tc>
          <w:tcPr>
            <w:vMerge w:val="continue"/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010</w:t>
            </w:r>
          </w:p>
        </w:tc>
        <w:tc>
          <w:tcPr>
            <w:vMerge w:val="continue"/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100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11 887 500,13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26 330 901,50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9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38 218 401,63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Доходы от собственности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030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120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9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Доходы от оказания платных услуг (работ)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040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130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10 740 913,54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9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10 740 913,54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Доходы от штрафов, пени, иных сумм принудительного изъятия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050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140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9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Безвозмездные поступления от бюджетов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060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150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9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rPr>
          <w:trHeight w:val="210" w:hRule="exact"/>
        </w:trP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поступления от наднациональных организаций и правительств иностранных государств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4"/>
            </w:pPr>
            <w:r>
              <w:t>062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152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9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поступления от международных финансовых организаций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063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153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9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Доходы от операций с активами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090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170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-21 472 859,37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9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-21 472 859,37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1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доходы от переоценки активов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2"/>
            </w:pPr>
            <w:r>
              <w:t>091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>171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9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доходы от реализации активов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092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172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-21 472 859,37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9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-21 472 859,37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из них: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5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66"/>
            </w:pPr>
            <w:r>
              <w:t/>
            </w:r>
          </w:p>
        </w:tc>
        <w:tc>
          <w:tcPr>
            <w:gridSpan w:val="5"/>
            <w:tcW w:w="3518" w:type="dxa"/>
            <w:vAlign w:val="top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>доходы от реализации нефинансовых активов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4"/>
            </w:pPr>
            <w:r>
              <w:t>093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172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>-21 472 859,37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-21 472 859,37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66"/>
            </w:pPr>
            <w:r>
              <w:t/>
            </w:r>
          </w:p>
        </w:tc>
        <w:tc>
          <w:tcPr>
            <w:gridSpan w:val="5"/>
            <w:tcW w:w="3518" w:type="dxa"/>
            <w:vAlign w:val="top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69"/>
            </w:pPr>
            <w:r>
              <w:t>доходы от реализации финансовых активов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096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172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70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чрезвычайные доходы от операций с активами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099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173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9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Прочие доходы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100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180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11 887 500,13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37 062 847,33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9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48 950 347,46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5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по субсидии на выполнение государственного (муниципального) задания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4"/>
            </w:pPr>
            <w:r>
              <w:t>101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180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71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>14 386 648,10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14 386 648,10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по субсидиям на иные цели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102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180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>11 887 500,13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71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11 887 500,13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по бюджетным инвестициям 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103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180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71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иные прочие доходы 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104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180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>22 676 199,23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22 676 199,23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Доходы будущих периодов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110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130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71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9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16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06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247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249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4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3"/>
            <w:tcW w:w="4423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75"/>
            </w:pPr>
            <w:r>
              <w:t>Форма 0503721 с.2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6"/>
            <w:tcW w:w="3741" w:type="dxa"/>
            <w:vAlign w:val="center"/>
            <w:shd w:val="clear" w:color="FFFFFF" w:fill="auto"/>
            <w:tcBorders>
              <w:top w:val="single" w:sz="5" w:space="0" w:color="auto"/>
              <w:left w:val="none" w:sz="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4"/>
            </w:pPr>
            <w:r>
              <w:t>Наименование показателя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5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6"/>
            </w:pPr>
            <w:r>
              <w:t>Код ана-</w:t>
              <w:br/>
              <w:t>
литики</w:t>
            </w:r>
          </w:p>
        </w:tc>
        <w:tc>
          <w:tcPr>
            <w:tcW w:w="1483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7"/>
            </w:pPr>
            <w:r>
              <w:t>Деятельность с целевыми средствами</w:t>
            </w:r>
          </w:p>
        </w:tc>
        <w:tc>
          <w:tcPr>
            <w:tcW w:w="1483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7"/>
            </w:pPr>
            <w:r>
              <w:t>Деятельность по оказанию услуг (работ)</w:t>
            </w:r>
          </w:p>
        </w:tc>
        <w:tc>
          <w:tcPr>
            <w:tcW w:w="1483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7"/>
            </w:pPr>
            <w:r>
              <w:t>Средства во временном распоряжении</w:t>
            </w:r>
          </w:p>
        </w:tc>
        <w:tc>
          <w:tcPr>
            <w:tcW w:w="1457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Итого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1</w:t>
            </w:r>
          </w:p>
        </w:tc>
        <w:tc>
          <w:tcPr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0"/>
            </w:pPr>
            <w:r>
              <w:t>2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1"/>
            </w:pPr>
            <w:r>
              <w:t>3</w:t>
            </w:r>
          </w:p>
        </w:tc>
        <w:tc>
          <w:tcPr>
            <w:tcW w:w="148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4</w:t>
            </w:r>
          </w:p>
        </w:tc>
        <w:tc>
          <w:tcPr>
            <w:tcW w:w="148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5</w:t>
            </w:r>
          </w:p>
        </w:tc>
        <w:tc>
          <w:tcPr>
            <w:tcW w:w="148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6</w:t>
            </w:r>
          </w:p>
        </w:tc>
        <w:tc>
          <w:tcPr>
            <w:tcW w:w="145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3"/>
            </w:pPr>
            <w:r>
              <w:t>7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34"/>
            </w:pPr>
            <w:r>
              <w:t>Расходы </w:t>
            </w:r>
          </w:p>
        </w:tc>
        <w:tc>
          <w:tcPr>
            <w:vMerge w:val="restart"/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150</w:t>
            </w:r>
          </w:p>
        </w:tc>
        <w:tc>
          <w:tcPr>
            <w:vMerge w:val="restart"/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200</w:t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(стр. 160 + стр. 170 + стр. 190 + стр.210 + стр. 230 + стр. 240 + стр. 250 + стр. 260 + стр. 290)</w:t>
            </w:r>
          </w:p>
        </w:tc>
        <w:tc>
          <w:tcPr>
            <w:vMerge w:val="continue"/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150</w:t>
            </w:r>
          </w:p>
        </w:tc>
        <w:tc>
          <w:tcPr>
            <w:vMerge w:val="continue"/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200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7 272 965,13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30 379 022,41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37 651 987,54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Оплата труда и начисления на выплаты по оплате труда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160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210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19 689 174,90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19 689 174,90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1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заработная плата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2"/>
            </w:pPr>
            <w:r>
              <w:t>161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>211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15 168 068,68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15 168 068,68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прочие выплаты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162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212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38 420,85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38 420,85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начисления на выплаты по оплате труда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163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213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4 482 685,37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4 482 685,37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Приобретение работ, услуг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170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220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5 385 465,00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4 882 226,96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10 267 691,96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1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услуги связи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2"/>
            </w:pPr>
            <w:r>
              <w:t>171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>221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194 715,09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194 715,09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транспортные услуги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172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222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5 129,66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5 129,66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коммунальные услуги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173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223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2 426 804,67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2 426 804,67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арендная плата за пользование имуществом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174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224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12 100,00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12 100,00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работы, услуги по содержанию имущества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175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225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5 385 465,00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679 287,58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6 064 752,58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прочие работы, услуги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176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226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1 564 189,96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1 564 189,96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Обслуживание долговых обязательств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190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230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1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обслуживание долговых обязательств перед резидентами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2"/>
            </w:pPr>
            <w:r>
              <w:t>191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>231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обслуживание долговых обязательств перед нерезидентами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192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232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Безвозмездные перечисления организациям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210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240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1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безвозмездные перечисления государственным и муниципальным организациям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2"/>
            </w:pPr>
            <w:r>
              <w:t>211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>241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безвозмездные  перечисления организациям, за исключением государственных и муниципальных организаций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212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242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Безвозмездные перечисления бюджетам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230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250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1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перечисления наднациональным организациям и правительствам иностранных государств 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4"/>
            </w:pPr>
            <w:r>
              <w:t>232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252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перечисления международным организациям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233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253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Социальное обеспечение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240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260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37 800,00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37 800,00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1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пособия по социальной помощи населению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4"/>
            </w:pPr>
            <w:r>
              <w:t>242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262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37 800,00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37 800,00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243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2"/>
            </w:pPr>
            <w:r>
              <w:t>263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76"/>
            </w:pPr>
            <w:r>
              <w:t>Прочие расходы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250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290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79"/>
            </w:pPr>
            <w:r>
              <w:t>1 849 700,13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79"/>
            </w:pPr>
            <w:r>
              <w:t>758 406,80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80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1"/>
            </w:pPr>
            <w:r>
              <w:t>2 608 106,93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Расходы по операциям с активами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260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270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5 049 213,75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5 049 213,75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амортизация основных средств и нематериальных активов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261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271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3 539 822,56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3 539 822,56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расходование материальных запасов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264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272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1 509 391,19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1 509 391,19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чрезвычайные расходы по операциям с активами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269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273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rPr>
          <w:trHeight w:val="225" w:hRule="exact"/>
        </w:trP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76"/>
            </w:pPr>
            <w:r>
              <w:t>Расходы будущих периодов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6"/>
            </w:pPr>
            <w:r>
              <w:t>290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7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8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8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80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9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16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06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247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249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4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3"/>
            <w:tcW w:w="4423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75"/>
            </w:pPr>
            <w:r>
              <w:t>Форма 0503721 с.3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6"/>
            <w:tcW w:w="3741" w:type="dxa"/>
            <w:vAlign w:val="center"/>
            <w:shd w:val="clear" w:color="FFFFFF" w:fill="auto"/>
            <w:tcBorders>
              <w:top w:val="single" w:sz="5" w:space="0" w:color="auto"/>
              <w:left w:val="none" w:sz="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4"/>
            </w:pPr>
            <w:r>
              <w:t>Наименование показателя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5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6"/>
            </w:pPr>
            <w:r>
              <w:t>Код ана-</w:t>
              <w:br/>
              <w:t>
литики</w:t>
            </w:r>
          </w:p>
        </w:tc>
        <w:tc>
          <w:tcPr>
            <w:tcW w:w="1483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7"/>
            </w:pPr>
            <w:r>
              <w:t>Деятельность с целевыми средствами</w:t>
            </w:r>
          </w:p>
        </w:tc>
        <w:tc>
          <w:tcPr>
            <w:tcW w:w="1483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7"/>
            </w:pPr>
            <w:r>
              <w:t>Деятельность по оказанию услуг (работ)</w:t>
            </w:r>
          </w:p>
        </w:tc>
        <w:tc>
          <w:tcPr>
            <w:tcW w:w="1483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7"/>
            </w:pPr>
            <w:r>
              <w:t>Средства во временном распоряжении</w:t>
            </w:r>
          </w:p>
        </w:tc>
        <w:tc>
          <w:tcPr>
            <w:tcW w:w="1457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Итого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1</w:t>
            </w:r>
          </w:p>
        </w:tc>
        <w:tc>
          <w:tcPr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0"/>
            </w:pPr>
            <w:r>
              <w:t>2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1"/>
            </w:pPr>
            <w:r>
              <w:t>3</w:t>
            </w:r>
          </w:p>
        </w:tc>
        <w:tc>
          <w:tcPr>
            <w:tcW w:w="148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4</w:t>
            </w:r>
          </w:p>
        </w:tc>
        <w:tc>
          <w:tcPr>
            <w:tcW w:w="148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5</w:t>
            </w:r>
          </w:p>
        </w:tc>
        <w:tc>
          <w:tcPr>
            <w:tcW w:w="148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6</w:t>
            </w:r>
          </w:p>
        </w:tc>
        <w:tc>
          <w:tcPr>
            <w:tcW w:w="145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3"/>
            </w:pPr>
            <w:r>
              <w:t>7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34"/>
            </w:pPr>
            <w:r>
              <w:t>Чистый операционный результат</w:t>
            </w:r>
          </w:p>
        </w:tc>
        <w:tc>
          <w:tcPr>
            <w:vMerge w:val="restart"/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90"/>
            </w:pPr>
            <w:r>
              <w:t>300</w:t>
            </w:r>
          </w:p>
        </w:tc>
        <w:tc>
          <w:tcPr>
            <w:vMerge w:val="restart"/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91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r>
              <w:t>(стр. 301 − стр. 302);  (стр. 310 + стр. 380)</w:t>
            </w:r>
          </w:p>
        </w:tc>
        <w:tc>
          <w:tcPr>
            <w:vMerge w:val="continue"/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90"/>
            </w:pPr>
            <w:r>
              <w:t>300</w:t>
            </w:r>
          </w:p>
        </w:tc>
        <w:tc>
          <w:tcPr>
            <w:vMerge w:val="continue"/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91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4 614 535,00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-4 048 120,91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566 414,09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Операционный результат до налогообложения (стр. 010 − стр. 150)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301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4 614 535,00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-4 048 120,91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566 414,09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Налог на прибыль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302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34"/>
            </w:pPr>
            <w:r>
              <w:t>Операции с нефинансовыми активами </w:t>
            </w:r>
          </w:p>
        </w:tc>
        <w:tc>
          <w:tcPr>
            <w:vMerge w:val="restart"/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90"/>
            </w:pPr>
            <w:r>
              <w:t>310</w:t>
            </w:r>
          </w:p>
        </w:tc>
        <w:tc>
          <w:tcPr>
            <w:vMerge w:val="restart"/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91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(стр. 320 + стр. 330 + стр. 350 + стр. 360+ стр. 370)</w:t>
            </w:r>
          </w:p>
        </w:tc>
        <w:tc>
          <w:tcPr>
            <w:vMerge w:val="continue"/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90"/>
            </w:pPr>
            <w:r>
              <w:t>310</w:t>
            </w:r>
          </w:p>
        </w:tc>
        <w:tc>
          <w:tcPr>
            <w:vMerge w:val="continue"/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91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25 595 381,15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25 595 381,15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Чистое поступление основных средств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320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4 122 132,44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4 122 132,44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bottom w:val="none" w:sz="0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увеличение стоимости основных средств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321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310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4 614 535,00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7 661 955,00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12 276 490,00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уменьшение стоимости основных средств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322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410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4 614 535,00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3 539 822,56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8 154 357,56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Чистое поступление нематериальных активов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330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bottom w:val="none" w:sz="0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увеличение стоимости нематериальных активов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331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320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уменьшение стоимости нематериальных активов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332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420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Чистое поступление непроизведенных активов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350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21 472 859,37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21 472 859,37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bottom w:val="none" w:sz="0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увеличение стоимости непроизведенных активов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351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330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21 472 859,37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21 472 859,37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уменьшение стоимости непроизведенных активов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352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430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Чистое поступление материальных запасов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360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389,34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389,34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bottom w:val="none" w:sz="0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увеличение стоимости материальных запасов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361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340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1 509 780,53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1 509 780,53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уменьшение стоимости материальных запасов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362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440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1 509 391,19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1 509 391,19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Чистое изменение затрат на изготовление готовой продукции (работ, услуг)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2"/>
            </w:pPr>
            <w:r>
              <w:t>370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5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bottom w:val="none" w:sz="0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увеличение затрат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2"/>
            </w:pPr>
            <w:r>
              <w:t>371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х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>26 019 258,98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26 019 258,98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уменьшение затрат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2"/>
            </w:pPr>
            <w:r>
              <w:t>372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х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>26 019 258,98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26 019 258,98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34"/>
            </w:pPr>
            <w:r>
              <w:t>Операции с финансовыми активами и обязательствами</w:t>
            </w:r>
          </w:p>
        </w:tc>
        <w:tc>
          <w:tcPr>
            <w:vMerge w:val="restart"/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380</w:t>
            </w:r>
          </w:p>
        </w:tc>
        <w:tc>
          <w:tcPr>
            <w:vMerge w:val="restart"/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r>
              <w:t>(стр. 390 − стр. 510)</w:t>
            </w:r>
          </w:p>
        </w:tc>
        <w:tc>
          <w:tcPr>
            <w:vMerge w:val="continue"/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380</w:t>
            </w:r>
          </w:p>
        </w:tc>
        <w:tc>
          <w:tcPr>
            <w:vMerge w:val="continue"/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4 614 535,00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-29 643 502,06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-25 028 967,06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34"/>
            </w:pPr>
            <w:r>
              <w:t>Операции с финансовыми активами</w:t>
            </w:r>
          </w:p>
        </w:tc>
        <w:tc>
          <w:tcPr>
            <w:vMerge w:val="restart"/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390</w:t>
            </w:r>
          </w:p>
        </w:tc>
        <w:tc>
          <w:tcPr>
            <w:vMerge w:val="restart"/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(стр. 410 + стр. 420 + стр. 440 + стр. 460 + стр. 470 + стр. 480)</w:t>
            </w:r>
          </w:p>
        </w:tc>
        <w:tc>
          <w:tcPr>
            <w:vMerge w:val="continue"/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390</w:t>
            </w:r>
          </w:p>
        </w:tc>
        <w:tc>
          <w:tcPr>
            <w:vMerge w:val="continue"/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-25 112 081,36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-25 112 081,36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Чистое поступление средств учреждений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410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-2 978 144,89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-2 978 144,89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поступление средств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411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510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11 887 500,13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27 003 445,76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202 911,70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39 093 857,59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выбытие средств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412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610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11 887 500,13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29 981 590,65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202 911,70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42 072 002,48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Чистое поступление ценных бумаг, кроме акций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420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увеличение стоимости ценных бумаг, кроме акций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421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520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уменьшение стоимости ценных бумаг, кроме акций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422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620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Чистое поступление акций и иных форм участия в капитале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440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увеличение стоимости акций и иных форм участия в капитале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441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530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уменьшение стоимости акций и иных форм участия в капитале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442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630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Чистое предоставление займов (ссуд)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460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увеличение задолженности по  предоставленным займам (ссудам)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461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540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уменьшение задолженности по  предоставленным займам (ссудам)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462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640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Чистое поступление иных финансовых активов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470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увеличение стоимости иных финансовых активов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471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550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уменьшение стоимости иных финансовых активов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472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650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Чистое увеличение дебиторской задолженности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480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-22 133 936,47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-22 133 936,47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увеличение дебиторской задолженности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481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560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11 887 500,13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27 285 248,01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39 172 748,14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уменьшение дебиторской задолженности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482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660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11 887 500,13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49 419 184,48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61 306 684,61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16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06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247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249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4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3"/>
            <w:tcW w:w="4423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75"/>
            </w:pPr>
            <w:r>
              <w:t>Форма 0503721 с.4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6"/>
            <w:tcW w:w="3741" w:type="dxa"/>
            <w:vAlign w:val="center"/>
            <w:shd w:val="clear" w:color="FFFFFF" w:fill="auto"/>
            <w:tcBorders>
              <w:top w:val="single" w:sz="5" w:space="0" w:color="auto"/>
              <w:left w:val="none" w:sz="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4"/>
            </w:pPr>
            <w:r>
              <w:t>Наименование показателя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5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6"/>
            </w:pPr>
            <w:r>
              <w:t>Код ана-</w:t>
              <w:br/>
              <w:t>
литики</w:t>
            </w:r>
          </w:p>
        </w:tc>
        <w:tc>
          <w:tcPr>
            <w:tcW w:w="1483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7"/>
            </w:pPr>
            <w:r>
              <w:t>Деятельность с целевыми средствами</w:t>
            </w:r>
          </w:p>
        </w:tc>
        <w:tc>
          <w:tcPr>
            <w:tcW w:w="1483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7"/>
            </w:pPr>
            <w:r>
              <w:t>Деятельность по оказанию услуг (работ)</w:t>
            </w:r>
          </w:p>
        </w:tc>
        <w:tc>
          <w:tcPr>
            <w:tcW w:w="1483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7"/>
            </w:pPr>
            <w:r>
              <w:t>Средства во временном распоряжении</w:t>
            </w:r>
          </w:p>
        </w:tc>
        <w:tc>
          <w:tcPr>
            <w:tcW w:w="1457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Итого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1</w:t>
            </w:r>
          </w:p>
        </w:tc>
        <w:tc>
          <w:tcPr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0"/>
            </w:pPr>
            <w:r>
              <w:t>2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1"/>
            </w:pPr>
            <w:r>
              <w:t>3</w:t>
            </w:r>
          </w:p>
        </w:tc>
        <w:tc>
          <w:tcPr>
            <w:tcW w:w="148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4</w:t>
            </w:r>
          </w:p>
        </w:tc>
        <w:tc>
          <w:tcPr>
            <w:tcW w:w="148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5</w:t>
            </w:r>
          </w:p>
        </w:tc>
        <w:tc>
          <w:tcPr>
            <w:tcW w:w="148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6</w:t>
            </w:r>
          </w:p>
        </w:tc>
        <w:tc>
          <w:tcPr>
            <w:tcW w:w="145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3"/>
            </w:pPr>
            <w:r>
              <w:t>7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34"/>
            </w:pPr>
            <w:r>
              <w:t>Операции с обязательствами</w:t>
            </w:r>
          </w:p>
        </w:tc>
        <w:tc>
          <w:tcPr>
            <w:vMerge w:val="restart"/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510</w:t>
            </w:r>
          </w:p>
        </w:tc>
        <w:tc>
          <w:tcPr>
            <w:vMerge w:val="restart"/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r>
              <w:t>(стр. 520 + стр. 530 + стр. 540)</w:t>
            </w:r>
          </w:p>
        </w:tc>
        <w:tc>
          <w:tcPr>
            <w:vMerge w:val="continue"/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510</w:t>
            </w:r>
          </w:p>
        </w:tc>
        <w:tc>
          <w:tcPr>
            <w:vMerge w:val="continue"/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-4 614 535,00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4 531 420,70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-83 114,30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Чистое увеличение задолженности по привлечениям перед резидентами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520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увеличение задолженности по привлечениям перед резидентами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521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710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уменьшение задолженности по привлечениям перед резидентами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522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810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Чистое увеличение задолженности по привлечениям перед нерезидентами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530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увеличение задолженности по привлечениям перед нерезидентами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531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720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уменьшение задолженности по привлечениям перед нерезидентами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532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820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>-</w:t>
            </w:r>
          </w:p>
        </w:tc>
        <w:tc>
          <w:tcPr>
            <w:tcW w:w="1483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7"/>
            <w:tcW w:w="4095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>Чистое увеличение прочей кредиторской задолженности 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540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-4 614 535,00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4 531 420,70</w:t>
            </w:r>
          </w:p>
        </w:tc>
        <w:tc>
          <w:tcPr>
            <w:tcW w:w="1483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-83 114,30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5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/>
            </w:r>
          </w:p>
        </w:tc>
        <w:tc>
          <w:tcPr>
            <w:gridSpan w:val="5"/>
            <w:tcW w:w="3518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в том числе: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увеличение прочей кредиторской задолженности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541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730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13 775 000,26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54 021 537,52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>67 796 537,78</w:t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gridSpan w:val="6"/>
            <w:tcW w:w="3741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53"/>
            </w:pPr>
            <w:r>
              <w:t>уменьшение прочей кредиторской задолженности</w:t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6"/>
            </w:pPr>
            <w:r>
              <w:t>542</w:t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7"/>
            </w:pPr>
            <w:r>
              <w:t>830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8"/>
            </w:pPr>
            <w:r>
              <w:t>18 389 535,26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8"/>
            </w:pPr>
            <w:r>
              <w:t>49 490 116,82</w:t>
            </w:r>
          </w:p>
        </w:tc>
        <w:tc>
          <w:tcPr>
            <w:tcW w:w="1483" w:type="dxa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9"/>
            </w:pPr>
            <w:r>
              <w:t>67 879 652,08</w:t>
            </w:r>
          </w:p>
        </w:tc>
      </w:tr>
      <w:tr>
        <w:trPr>
          <w:trHeight w:val="345" w:hRule="exact"/>
        </w:trP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11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0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53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709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249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48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</w:tbl>
    <w:tbl>
      <w:tblPr>
        <w:tblStyle w:val="TableStyle1"/>
        <w:tblLayout w:type="fixed"/>
        <w:tblW w:w="0" w:type="auto"/>
        <w:tblLook w:val="04A0"/>
      </w:tblPr>
      <w:tblGrid>
        <w:gridCol w:w="131"/>
        <w:gridCol w:w="354"/>
        <w:gridCol w:w="223"/>
        <w:gridCol w:w="1116"/>
        <w:gridCol w:w="906"/>
        <w:gridCol w:w="538"/>
        <w:gridCol w:w="276"/>
        <w:gridCol w:w="249"/>
        <w:gridCol w:w="945"/>
        <w:gridCol w:w="591"/>
        <w:gridCol w:w="722"/>
        <w:gridCol w:w="735"/>
        <w:gridCol w:w="617"/>
        <w:gridCol w:w="735"/>
        <w:gridCol w:w="722"/>
        <w:gridCol w:w="735"/>
        <w:gridCol w:w="1457"/>
        <w:gridCol w:w="0"/>
      </w:tblGrid>
      <w:tr>
        <w:trPr>
          <w:trHeight w:val="345" w:hRule="exact"/>
        </w:trP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169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0"/>
            </w:pPr>
            <w:r>
              <w:t>Руководитель</w:t>
            </w:r>
          </w:p>
        </w:tc>
        <w:tc>
          <w:tcPr>
            <w:gridSpan w:val="2"/>
            <w:tcW w:w="144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1"/>
            </w:pPr>
            <w:r>
              <w:t/>
            </w:r>
          </w:p>
        </w:tc>
        <w:tc>
          <w:tcPr>
            <w:gridSpan w:val="2"/>
            <w:tcW w:w="52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4"/>
            <w:tcW w:w="2993" w:type="dxa"/>
            <w:vAlign w:val="bottom"/>
            <w:shd w:val="clear" w:color="FFFFFF" w:fill="auto"/>
            <w:pPr>
              <w:jc w:val="left"/>
            </w:pPr>
          </w:tcPr>
          <w:p>
            <w:r>
              <w:t>А.Ш. Харатян</w:t>
            </w:r>
          </w:p>
        </w:tc>
        <w:tc>
          <w:tcPr>
            <w:vMerge w:val="restart"/>
            <w:gridSpan w:val="5"/>
            <w:tcW w:w="4266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2"/>
            </w:pPr>
            <w:r>
              <w:t/>
            </w:r>
          </w:p>
        </w:tc>
      </w:tr>
      <w:tr>
        <w:trPr>
          <w:trHeight w:val="345" w:hRule="exact"/>
        </w:trP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169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3"/>
            </w:pPr>
            <w:r>
              <w:t> </w:t>
            </w:r>
          </w:p>
        </w:tc>
        <w:tc>
          <w:tcPr>
            <w:gridSpan w:val="2"/>
            <w:tcW w:w="1444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04"/>
            </w:pPr>
            <w:r>
              <w:t>(подпись)</w:t>
            </w:r>
          </w:p>
        </w:tc>
        <w:tc>
          <w:tcPr>
            <w:gridSpan w:val="2"/>
            <w:tcW w:w="52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4"/>
            <w:tcW w:w="2993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05"/>
            </w:pPr>
            <w:r>
              <w:t>(расшифровка подписи)</w:t>
            </w:r>
          </w:p>
        </w:tc>
        <w:tc>
          <w:tcPr>
            <w:vMerge w:val="continue"/>
            <w:gridSpan w:val="5"/>
            <w:tcW w:w="4266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2"/>
            </w:pPr>
            <w:r>
              <w:t/>
            </w:r>
          </w:p>
        </w:tc>
      </w:tr>
      <w:tr>
        <w:trPr>
          <w:trHeight w:val="345" w:hRule="exact"/>
        </w:trP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16"/>
            <w:tcW w:w="1092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3"/>
            </w:pPr>
            <w:r>
              <w:t/>
            </w:r>
          </w:p>
        </w:tc>
      </w:tr>
      <w:tr>
        <w:trPr>
          <w:trHeight w:val="495" w:hRule="exact"/>
        </w:trP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2599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6"/>
            </w:pPr>
            <w:r>
              <w:t>Главный бухгалтер</w:t>
            </w:r>
          </w:p>
        </w:tc>
        <w:tc>
          <w:tcPr>
            <w:gridSpan w:val="4"/>
            <w:tcW w:w="200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59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4"/>
            <w:tcW w:w="2809" w:type="dxa"/>
            <w:vAlign w:val="bottom"/>
            <w:shd w:val="clear" w:color="FFFFFF" w:fill="auto"/>
            <w:pPr>
              <w:jc w:val="left"/>
            </w:pPr>
          </w:tcPr>
          <w:p>
            <w:r>
              <w:t>Ю.А. Ложко</w:t>
            </w:r>
          </w:p>
        </w:tc>
        <w:tc>
          <w:tcPr>
            <w:vMerge w:val="restart"/>
            <w:gridSpan w:val="3"/>
            <w:tcW w:w="291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rPr>
          <w:trHeight w:val="345" w:hRule="exact"/>
        </w:trP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2599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3"/>
            </w:pPr>
            <w:r>
              <w:t> </w:t>
            </w:r>
          </w:p>
        </w:tc>
        <w:tc>
          <w:tcPr>
            <w:gridSpan w:val="4"/>
            <w:tcW w:w="2008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05"/>
            </w:pPr>
            <w:r>
              <w:t>(подпись)</w:t>
            </w:r>
          </w:p>
        </w:tc>
        <w:tc>
          <w:tcPr>
            <w:tcW w:w="59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2809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05"/>
            </w:pPr>
            <w:r>
              <w:t>(расшифровка подписи)</w:t>
            </w:r>
          </w:p>
        </w:tc>
        <w:tc>
          <w:tcPr>
            <w:vMerge w:val="continue"/>
            <w:gridSpan w:val="3"/>
            <w:tcW w:w="291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rPr>
          <w:trHeight w:val="345" w:hRule="exact"/>
        </w:trP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16"/>
            <w:tcW w:w="1092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7"/>
            </w:pPr>
            <w:r>
              <w:t/>
            </w:r>
          </w:p>
        </w:tc>
      </w:tr>
      <w:tr>
        <w:trPr>
          <w:trHeight w:val="345" w:hRule="exact"/>
        </w:trP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4"/>
            <w:tcW w:w="2599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8"/>
            </w:pPr>
            <w:r>
              <w:t>Руководитель финансово- экономической службы</w:t>
            </w:r>
          </w:p>
        </w:tc>
        <w:tc>
          <w:tcPr>
            <w:vMerge w:val="restart"/>
            <w:gridSpan w:val="4"/>
            <w:tcW w:w="200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59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vMerge w:val="restart"/>
            <w:gridSpan w:val="4"/>
            <w:tcW w:w="2809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vMerge w:val="restart"/>
            <w:gridSpan w:val="3"/>
            <w:tcW w:w="291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rPr>
          <w:trHeight w:val="345" w:hRule="exact"/>
        </w:trP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4"/>
            <w:tcW w:w="2599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8"/>
            </w:pPr>
            <w:r>
              <w:t>Руководитель финансово- экономической службы</w:t>
            </w:r>
          </w:p>
        </w:tc>
        <w:tc>
          <w:tcPr>
            <w:vMerge w:val="continue"/>
            <w:gridSpan w:val="4"/>
            <w:tcW w:w="200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59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vMerge w:val="continue"/>
            <w:gridSpan w:val="4"/>
            <w:tcW w:w="2809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vMerge w:val="continue"/>
            <w:gridSpan w:val="3"/>
            <w:tcW w:w="291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rPr>
          <w:trHeight w:val="345" w:hRule="exact"/>
        </w:trP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4"/>
            <w:tcW w:w="2599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gridSpan w:val="4"/>
            <w:tcW w:w="2008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04"/>
            </w:pPr>
            <w:r>
              <w:t>(подпись)</w:t>
            </w:r>
          </w:p>
        </w:tc>
        <w:tc>
          <w:tcPr>
            <w:tcW w:w="59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4"/>
            <w:tcW w:w="2809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05"/>
            </w:pPr>
            <w:r>
              <w:t>(расшифровка подписи)</w:t>
            </w:r>
          </w:p>
        </w:tc>
        <w:tc>
          <w:tcPr>
            <w:vMerge w:val="continue"/>
            <w:gridSpan w:val="3"/>
            <w:tcW w:w="291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rPr>
          <w:trHeight w:val="345" w:hRule="exact"/>
        </w:trP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4"/>
            <w:tcW w:w="2599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gridSpan w:val="7"/>
            <w:tcW w:w="4056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110"/>
            </w:pPr>
            <w:r>
              <w:t>Централизованная бухгалтерия</w:t>
            </w:r>
          </w:p>
        </w:tc>
        <w:tc>
          <w:tcPr>
            <w:gridSpan w:val="5"/>
            <w:tcW w:w="4266" w:type="dxa"/>
            <w:vAlign w:val="bottom"/>
            <w:shd w:val="clear" w:color="FFFFFF" w:fill="#d5eeff"/>
            <w:pPr>
              <w:jc w:val="left"/>
            </w:pPr>
          </w:tcPr>
          <w:p>
            <w:r>
              <w:t/>
            </w:r>
          </w:p>
        </w:tc>
      </w:tr>
      <w:tr>
        <w:trPr>
          <w:trHeight w:val="345" w:hRule="exact"/>
        </w:trP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4"/>
            <w:tcW w:w="2599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gridSpan w:val="7"/>
            <w:tcW w:w="405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5"/>
            <w:tcW w:w="4266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05"/>
            </w:pPr>
            <w:r>
              <w:t>(наименование, ОГРН, ИНН, КПП, местонахождение)</w:t>
            </w:r>
          </w:p>
        </w:tc>
      </w:tr>
      <w:tr>
        <w:trPr>
          <w:trHeight w:val="345" w:hRule="exact"/>
        </w:trP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5"/>
            <w:tcW w:w="3137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8"/>
            </w:pPr>
            <w:r>
              <w:t>Руководитель </w:t>
              <w:br/>
              <w:t>
 (уполномоченное лицо)</w:t>
            </w:r>
          </w:p>
        </w:tc>
        <w:tc>
          <w:tcPr>
            <w:gridSpan w:val="3"/>
            <w:tcW w:w="1470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111"/>
            </w:pPr>
            <w:r>
              <w:t/>
            </w:r>
          </w:p>
        </w:tc>
        <w:tc>
          <w:tcPr>
            <w:tcW w:w="59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12"/>
            </w:pPr>
            <w:r>
              <w:t/>
            </w:r>
          </w:p>
        </w:tc>
        <w:tc>
          <w:tcPr>
            <w:gridSpan w:val="2"/>
            <w:tcW w:w="145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3"/>
            <w:tcW w:w="2192" w:type="dxa"/>
            <w:vAlign w:val="bottom"/>
            <w:shd w:val="clear" w:color="FFFFFF" w:fill="#d5eeff"/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rPr>
          <w:trHeight w:val="345" w:hRule="exact"/>
        </w:trP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5"/>
            <w:tcW w:w="3137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8"/>
            </w:pPr>
            <w:r>
              <w:t>Руководитель </w:t>
              <w:br/>
              <w:t>
 (уполномоченное лицо)</w:t>
            </w:r>
          </w:p>
        </w:tc>
        <w:tc>
          <w:tcPr>
            <w:gridSpan w:val="3"/>
            <w:tcW w:w="1470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05"/>
            </w:pPr>
            <w:r>
              <w:t>(должность)</w:t>
            </w:r>
          </w:p>
        </w:tc>
        <w:tc>
          <w:tcPr>
            <w:tcW w:w="59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13"/>
            </w:pPr>
            <w:r>
              <w:t/>
            </w:r>
          </w:p>
        </w:tc>
        <w:tc>
          <w:tcPr>
            <w:gridSpan w:val="2"/>
            <w:tcW w:w="1457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05"/>
            </w:pPr>
            <w:r>
              <w:t>(подпись)</w:t>
            </w:r>
          </w:p>
        </w:tc>
        <w:tc>
          <w:tcPr>
            <w:tcW w:w="61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3"/>
            <w:tcW w:w="2192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05"/>
            </w:pPr>
            <w:r>
              <w:t>(расшифровка подписи)</w:t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rPr>
          <w:trHeight w:val="345" w:hRule="exact"/>
        </w:trP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16"/>
            <w:tcW w:w="1092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3"/>
            </w:pPr>
            <w:r>
              <w:t/>
            </w:r>
          </w:p>
        </w:tc>
      </w:tr>
      <w:tr>
        <w:trPr>
          <w:trHeight w:val="345" w:hRule="exact"/>
        </w:trP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169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0"/>
            </w:pPr>
            <w:r>
              <w:t>Исполнитель</w:t>
            </w:r>
          </w:p>
        </w:tc>
        <w:tc>
          <w:tcPr>
            <w:gridSpan w:val="2"/>
            <w:tcW w:w="1444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114"/>
            </w:pPr>
            <w:r>
              <w:t/>
            </w:r>
          </w:p>
        </w:tc>
        <w:tc>
          <w:tcPr>
            <w:tcW w:w="2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250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3"/>
            <w:tcW w:w="2074" w:type="dxa"/>
            <w:vAlign w:val="bottom"/>
            <w:shd w:val="clear" w:color="FFFFFF" w:fill="#d5eeff"/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#d5eeff"/>
            <w:pPr>
              <w:jc w:val="left"/>
            </w:pPr>
          </w:tcPr>
          <w:p>
            <w:r>
              <w:t/>
            </w:r>
          </w:p>
        </w:tc>
      </w:tr>
      <w:tr>
        <w:trPr>
          <w:trHeight w:val="345" w:hRule="exact"/>
        </w:trP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3"/>
            </w:pPr>
            <w:r>
              <w:t> </w:t>
            </w:r>
          </w:p>
        </w:tc>
        <w:tc>
          <w:tcPr>
            <w:tcW w:w="223" w:type="dxa"/>
            <w:vAlign w:val="top"/>
            <w:shd w:val="clear" w:color="FFFFFF" w:fill="auto"/>
            <w:tcBorders>
              <w:top w:val="none" w:sz="5" w:space="0" w:color="auto"/>
            </w:tcBorders>
            <w:pPr>
              <w:jc w:val="center"/>
            </w:pPr>
          </w:tcPr>
          <w:p>
            <w:pPr>
              <w:pStyle w:val="1CStyle115"/>
            </w:pPr>
            <w:r>
              <w:t/>
            </w:r>
          </w:p>
        </w:tc>
        <w:tc>
          <w:tcPr>
            <w:tcW w:w="111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444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05"/>
            </w:pPr>
            <w:r>
              <w:t>(должность)</w:t>
            </w:r>
          </w:p>
        </w:tc>
        <w:tc>
          <w:tcPr>
            <w:tcW w:w="2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2507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05"/>
            </w:pPr>
            <w:r>
              <w:t>(подпись)</w:t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3"/>
            <w:tcW w:w="2074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05"/>
            </w:pPr>
            <w:r>
              <w:t>(расшифровка подписи)</w:t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457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05"/>
            </w:pPr>
            <w:r>
              <w:t>(телефон, e-mail)</w:t>
            </w:r>
          </w:p>
        </w:tc>
      </w:tr>
    </w:tbl>
    <w:tbl>
      <w:tblPr>
        <w:tblStyle w:val="TableStyle2"/>
        <w:tblLayout w:type="fixed"/>
        <w:tblW w:w="0" w:type="auto"/>
        <w:tblLook w:val="04A0"/>
      </w:tblPr>
      <w:tblGrid>
        <w:gridCol w:w="131"/>
        <w:gridCol w:w="354"/>
        <w:gridCol w:w="223"/>
        <w:gridCol w:w="1116"/>
        <w:gridCol w:w="906"/>
        <w:gridCol w:w="538"/>
        <w:gridCol w:w="709"/>
        <w:gridCol w:w="249"/>
        <w:gridCol w:w="551"/>
        <w:gridCol w:w="630"/>
        <w:gridCol w:w="1483"/>
        <w:gridCol w:w="1483"/>
        <w:gridCol w:w="1483"/>
        <w:gridCol w:w="1457"/>
        <w:gridCol w:w="0"/>
      </w:tblGrid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13"/>
            <w:tcW w:w="11182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16"/>
            </w:pPr>
            <w:r>
              <w:t/>
            </w:r>
          </w:p>
        </w:tc>
      </w:tr>
      <w:tr>
        <w:tc>
          <w:tcPr>
            <w:tcW w:w="13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1693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117"/>
            </w:pPr>
            <w:r>
              <w:t>15 января 2015 г.</w:t>
            </w:r>
          </w:p>
        </w:tc>
        <w:tc>
          <w:tcPr>
            <w:tcW w:w="90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24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7"/>
            <w:tcW w:w="733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paragraph" w:styleId="1CStyle5">
    <w:name w:val="1CStyle5"/>
    <w:basedOn w:val="Normal"/>
    <w:pPr>
      <w:jc w:val="right"/>
      <w:rPr/>
    </w:pPr>
  </w:style>
  <w:style w:type="paragraph" w:styleId="1CStyle13">
    <w:name w:val="1CStyle13"/>
    <w:basedOn w:val="Normal"/>
    <w:pPr>
      <w:jc w:val="right"/>
      <w:rPr/>
    </w:pPr>
  </w:style>
  <w:style w:type="paragraph" w:styleId="1CStyle75">
    <w:name w:val="1CStyle75"/>
    <w:basedOn w:val="Normal"/>
    <w:pPr>
      <w:jc w:val="right"/>
      <w:rPr/>
    </w:pPr>
  </w:style>
  <w:style w:type="paragraph" w:styleId="1CStyle35">
    <w:name w:val="1CStyle35"/>
    <w:basedOn w:val="Normal"/>
    <w:pPr>
      <w:jc w:val="center"/>
      <w:rPr/>
    </w:pPr>
  </w:style>
  <w:style w:type="paragraph" w:styleId="1CStyle36">
    <w:name w:val="1CStyle36"/>
    <w:basedOn w:val="Normal"/>
    <w:pPr>
      <w:jc w:val="center"/>
      <w:rPr/>
    </w:pPr>
  </w:style>
  <w:style w:type="paragraph" w:styleId="1CStyle90">
    <w:name w:val="1CStyle90"/>
    <w:basedOn w:val="Normal"/>
    <w:pPr>
      <w:jc w:val="center"/>
      <w:rPr/>
    </w:pPr>
  </w:style>
  <w:style w:type="paragraph" w:styleId="1CStyle91">
    <w:name w:val="1CStyle91"/>
    <w:basedOn w:val="Normal"/>
    <w:pPr>
      <w:jc w:val="center"/>
      <w:rPr/>
    </w:pPr>
  </w:style>
  <w:style w:type="paragraph" w:styleId="1CStyle82">
    <w:name w:val="1CStyle82"/>
    <w:basedOn w:val="Normal"/>
    <w:pPr>
      <w:jc w:val="center"/>
      <w:rPr/>
    </w:pPr>
  </w:style>
  <w:style w:type="paragraph" w:styleId="1CStyle96">
    <w:name w:val="1CStyle96"/>
    <w:basedOn w:val="Normal"/>
    <w:pPr>
      <w:jc w:val="center"/>
      <w:rPr/>
    </w:pPr>
  </w:style>
  <w:style w:type="paragraph" w:styleId="1CStyle84">
    <w:name w:val="1CStyle84"/>
    <w:basedOn w:val="Normal"/>
    <w:pPr>
      <w:jc w:val="center"/>
      <w:rPr/>
    </w:pPr>
  </w:style>
  <w:style w:type="paragraph" w:styleId="1CStyle93">
    <w:name w:val="1CStyle93"/>
    <w:basedOn w:val="Normal"/>
    <w:pPr>
      <w:jc w:val="center"/>
      <w:rPr/>
    </w:pPr>
  </w:style>
  <w:style w:type="paragraph" w:styleId="1CStyle95">
    <w:name w:val="1CStyle95"/>
    <w:basedOn w:val="Normal"/>
    <w:pPr>
      <w:jc w:val="center"/>
      <w:rPr/>
    </w:pPr>
  </w:style>
  <w:style w:type="paragraph" w:styleId="1CStyle83">
    <w:name w:val="1CStyle83"/>
    <w:basedOn w:val="Normal"/>
    <w:pPr>
      <w:jc w:val="center"/>
      <w:rPr/>
    </w:pPr>
  </w:style>
  <w:style w:type="paragraph" w:styleId="1CStyle97">
    <w:name w:val="1CStyle97"/>
    <w:basedOn w:val="Normal"/>
    <w:pPr>
      <w:jc w:val="center"/>
      <w:rPr/>
    </w:pPr>
  </w:style>
  <w:style w:type="paragraph" w:styleId="1CStyle85">
    <w:name w:val="1CStyle85"/>
    <w:basedOn w:val="Normal"/>
    <w:pPr>
      <w:jc w:val="center"/>
      <w:rPr/>
    </w:pPr>
  </w:style>
  <w:style w:type="paragraph" w:styleId="1CStyle92">
    <w:name w:val="1CStyle92"/>
    <w:basedOn w:val="Normal"/>
    <w:pPr>
      <w:jc w:val="center"/>
      <w:rPr/>
    </w:pPr>
  </w:style>
  <w:style w:type="paragraph" w:styleId="1CStyle94">
    <w:name w:val="1CStyle94"/>
    <w:basedOn w:val="Normal"/>
    <w:pPr>
      <w:jc w:val="center"/>
      <w:rPr/>
    </w:pPr>
  </w:style>
  <w:style w:type="paragraph" w:styleId="1CStyle73">
    <w:name w:val="1CStyle73"/>
    <w:basedOn w:val="Normal"/>
    <w:pPr>
      <w:jc w:val="center"/>
      <w:rPr/>
    </w:pPr>
  </w:style>
  <w:style w:type="paragraph" w:styleId="1CStyle41">
    <w:name w:val="1CStyle41"/>
    <w:basedOn w:val="Normal"/>
    <w:pPr>
      <w:jc w:val="center"/>
      <w:rPr/>
    </w:pPr>
  </w:style>
  <w:style w:type="paragraph" w:styleId="1CStyle60">
    <w:name w:val="1CStyle60"/>
    <w:basedOn w:val="Normal"/>
    <w:pPr>
      <w:jc w:val="center"/>
      <w:rPr/>
    </w:pPr>
  </w:style>
  <w:style w:type="paragraph" w:styleId="1CStyle54">
    <w:name w:val="1CStyle54"/>
    <w:basedOn w:val="Normal"/>
    <w:pPr>
      <w:jc w:val="center"/>
      <w:rPr/>
    </w:pPr>
  </w:style>
  <w:style w:type="paragraph" w:styleId="1CStyle62">
    <w:name w:val="1CStyle62"/>
    <w:basedOn w:val="Normal"/>
    <w:pPr>
      <w:jc w:val="center"/>
      <w:rPr/>
    </w:pPr>
  </w:style>
  <w:style w:type="paragraph" w:styleId="1CStyle65">
    <w:name w:val="1CStyle65"/>
    <w:basedOn w:val="Normal"/>
    <w:pPr>
      <w:jc w:val="center"/>
      <w:rPr/>
    </w:pPr>
  </w:style>
  <w:style w:type="paragraph" w:styleId="1CStyle42">
    <w:name w:val="1CStyle42"/>
    <w:basedOn w:val="Normal"/>
    <w:pPr>
      <w:jc w:val="center"/>
      <w:rPr/>
    </w:pPr>
  </w:style>
  <w:style w:type="paragraph" w:styleId="1CStyle61">
    <w:name w:val="1CStyle61"/>
    <w:basedOn w:val="Normal"/>
    <w:pPr>
      <w:jc w:val="center"/>
      <w:rPr/>
    </w:pPr>
  </w:style>
  <w:style w:type="paragraph" w:styleId="1CStyle55">
    <w:name w:val="1CStyle55"/>
    <w:basedOn w:val="Normal"/>
    <w:pPr>
      <w:jc w:val="center"/>
      <w:rPr/>
    </w:pPr>
  </w:style>
  <w:style w:type="paragraph" w:styleId="1CStyle63">
    <w:name w:val="1CStyle63"/>
    <w:basedOn w:val="Normal"/>
    <w:pPr>
      <w:jc w:val="center"/>
      <w:rPr/>
    </w:pPr>
  </w:style>
  <w:style w:type="paragraph" w:styleId="1CStyle74">
    <w:name w:val="1CStyle74"/>
    <w:basedOn w:val="Normal"/>
    <w:pPr>
      <w:jc w:val="center"/>
      <w:rPr/>
    </w:pPr>
  </w:style>
  <w:style w:type="paragraph" w:styleId="1CStyle64">
    <w:name w:val="1CStyle64"/>
    <w:basedOn w:val="Normal"/>
    <w:pPr>
      <w:jc w:val="center"/>
      <w:rPr/>
    </w:pPr>
  </w:style>
  <w:style w:type="paragraph" w:styleId="1CStyle110">
    <w:name w:val="1CStyle110"/>
    <w:basedOn w:val="Normal"/>
    <w:pPr>
      <w:jc w:val="right"/>
      <w:rPr>
        <w:rFonts w:ascii="Arial" w:hAnsi="Arial"/>
        <w:i/>
        <w:b/>
        <w:sz w:val="18"/>
      </w:rPr>
    </w:pPr>
  </w:style>
  <w:style w:type="paragraph" w:styleId="1CStyle86">
    <w:name w:val="1CStyle86"/>
    <w:basedOn w:val="Normal"/>
    <w:pPr>
      <w:jc w:val="center"/>
      <w:rPr/>
    </w:pPr>
  </w:style>
  <w:style w:type="paragraph" w:styleId="1CStyle78">
    <w:name w:val="1CStyle78"/>
    <w:basedOn w:val="Normal"/>
    <w:pPr>
      <w:jc w:val="center"/>
      <w:rPr/>
    </w:pPr>
  </w:style>
  <w:style w:type="paragraph" w:styleId="1CStyle87">
    <w:name w:val="1CStyle87"/>
    <w:basedOn w:val="Normal"/>
    <w:pPr>
      <w:jc w:val="center"/>
      <w:rPr/>
    </w:pPr>
  </w:style>
  <w:style w:type="paragraph" w:styleId="1CStyle77">
    <w:name w:val="1CStyle77"/>
    <w:basedOn w:val="Normal"/>
    <w:pPr>
      <w:jc w:val="center"/>
      <w:rPr/>
    </w:pPr>
  </w:style>
  <w:style w:type="paragraph" w:styleId="1CStyle51">
    <w:name w:val="1CStyle51"/>
    <w:basedOn w:val="Normal"/>
    <w:pPr>
      <w:jc w:val="center"/>
      <w:rPr/>
    </w:pPr>
  </w:style>
  <w:style w:type="paragraph" w:styleId="1CStyle50">
    <w:name w:val="1CStyle50"/>
    <w:basedOn w:val="Normal"/>
    <w:pPr>
      <w:jc w:val="center"/>
      <w:rPr/>
    </w:pPr>
  </w:style>
  <w:style w:type="paragraph" w:styleId="1CStyle24">
    <w:name w:val="1CStyle24"/>
    <w:basedOn w:val="Normal"/>
    <w:pPr>
      <w:jc w:val="center"/>
      <w:rPr/>
    </w:pPr>
  </w:style>
  <w:style w:type="paragraph" w:styleId="1CStyle29">
    <w:name w:val="1CStyle29"/>
    <w:basedOn w:val="Normal"/>
    <w:pPr>
      <w:jc w:val="center"/>
      <w:rPr/>
    </w:pPr>
  </w:style>
  <w:style w:type="paragraph" w:styleId="1CStyle30">
    <w:name w:val="1CStyle30"/>
    <w:basedOn w:val="Normal"/>
    <w:pPr>
      <w:jc w:val="center"/>
      <w:rPr/>
    </w:pPr>
  </w:style>
  <w:style w:type="paragraph" w:styleId="1CStyle31">
    <w:name w:val="1CStyle31"/>
    <w:basedOn w:val="Normal"/>
    <w:pPr>
      <w:jc w:val="center"/>
      <w:rPr/>
    </w:pPr>
  </w:style>
  <w:style w:type="paragraph" w:styleId="1CStyle32">
    <w:name w:val="1CStyle32"/>
    <w:basedOn w:val="Normal"/>
    <w:pPr>
      <w:jc w:val="center"/>
      <w:rPr/>
    </w:pPr>
  </w:style>
  <w:style w:type="paragraph" w:styleId="1CStyle115">
    <w:name w:val="1CStyle115"/>
    <w:basedOn w:val="Normal"/>
    <w:pPr>
      <w:jc w:val="center"/>
      <w:rPr>
        <w:rFonts w:ascii="Arial" w:hAnsi="Arial"/>
        <w:sz w:val="14"/>
      </w:rPr>
    </w:pPr>
  </w:style>
  <w:style w:type="paragraph" w:styleId="1CStyle28">
    <w:name w:val="1CStyle28"/>
    <w:basedOn w:val="Normal"/>
    <w:pPr>
      <w:jc w:val="center"/>
      <w:rPr/>
    </w:pPr>
  </w:style>
  <w:style w:type="paragraph" w:styleId="1CStyle33">
    <w:name w:val="1CStyle33"/>
    <w:basedOn w:val="Normal"/>
    <w:pPr>
      <w:jc w:val="center"/>
      <w:rPr/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116">
    <w:name w:val="1CStyle116"/>
    <w:basedOn w:val="Normal"/>
    <w:pPr>
      <w:wordWrap w:val="1"/>
      <w:jc w:val="center"/>
      <w:rPr/>
    </w:pPr>
  </w:style>
  <w:style w:type="paragraph" w:styleId="1CStyle58">
    <w:name w:val="1CStyle58"/>
    <w:basedOn w:val="Normal"/>
    <w:pPr>
      <w:wordWrap w:val="1"/>
      <w:jc w:val="center"/>
      <w:rPr/>
    </w:pPr>
  </w:style>
  <w:style w:type="paragraph" w:styleId="1CStyle59">
    <w:name w:val="1CStyle59"/>
    <w:basedOn w:val="Normal"/>
    <w:pPr>
      <w:wordWrap w:val="1"/>
      <w:jc w:val="center"/>
      <w:rPr/>
    </w:pPr>
  </w:style>
  <w:style w:type="paragraph" w:styleId="1CStyle52">
    <w:name w:val="1CStyle52"/>
    <w:basedOn w:val="Normal"/>
    <w:pPr>
      <w:wordWrap w:val="1"/>
      <w:jc w:val="center"/>
      <w:rPr/>
    </w:pPr>
  </w:style>
  <w:style w:type="paragraph" w:styleId="1CStyle57">
    <w:name w:val="1CStyle57"/>
    <w:basedOn w:val="Normal"/>
    <w:pPr>
      <w:wordWrap w:val="1"/>
      <w:jc w:val="center"/>
      <w:rPr/>
    </w:pPr>
  </w:style>
  <w:style w:type="paragraph" w:styleId="1CStyle34">
    <w:name w:val="1CStyle34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72">
    <w:name w:val="1CStyle72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107">
    <w:name w:val="1CStyle107"/>
    <w:basedOn w:val="Normal"/>
    <w:pPr>
      <w:wordWrap w:val="1"/>
      <w:jc w:val="center"/>
      <w:rPr/>
    </w:pPr>
  </w:style>
  <w:style w:type="paragraph" w:styleId="1CStyle102">
    <w:name w:val="1CStyle102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13">
    <w:name w:val="1CStyle113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48">
    <w:name w:val="1CStyle48"/>
    <w:basedOn w:val="Normal"/>
    <w:pPr>
      <w:wordWrap w:val="1"/>
      <w:jc w:val="center"/>
      <w:rPr/>
    </w:pPr>
  </w:style>
  <w:style w:type="paragraph" w:styleId="1CStyle49">
    <w:name w:val="1CStyle49"/>
    <w:basedOn w:val="Normal"/>
    <w:pPr>
      <w:wordWrap w:val="1"/>
      <w:jc w:val="center"/>
      <w:rPr/>
    </w:pPr>
  </w:style>
  <w:style w:type="paragraph" w:styleId="1CStyle47">
    <w:name w:val="1CStyle47"/>
    <w:basedOn w:val="Normal"/>
    <w:pPr>
      <w:wordWrap w:val="1"/>
      <w:jc w:val="center"/>
      <w:rPr/>
    </w:pPr>
  </w:style>
  <w:style w:type="paragraph" w:styleId="1CStyle1">
    <w:name w:val="1CStyle1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25">
    <w:name w:val="1CStyle25"/>
    <w:basedOn w:val="Normal"/>
    <w:pPr>
      <w:wordWrap w:val="1"/>
      <w:jc w:val="center"/>
      <w:rPr/>
    </w:pPr>
  </w:style>
  <w:style w:type="paragraph" w:styleId="1CStyle26">
    <w:name w:val="1CStyle26"/>
    <w:basedOn w:val="Normal"/>
    <w:pPr>
      <w:wordWrap w:val="1"/>
      <w:jc w:val="center"/>
      <w:rPr/>
    </w:pPr>
  </w:style>
  <w:style w:type="paragraph" w:styleId="1CStyle27">
    <w:name w:val="1CStyle27"/>
    <w:basedOn w:val="Normal"/>
    <w:pPr>
      <w:wordWrap w:val="1"/>
      <w:jc w:val="center"/>
      <w:rPr/>
    </w:pPr>
  </w:style>
  <w:style w:type="paragraph" w:styleId="1CStyle101">
    <w:name w:val="1CStyle101"/>
    <w:basedOn w:val="Normal"/>
    <w:pPr>
      <w:jc w:val="center"/>
      <w:rPr>
        <w:rFonts w:ascii="Arial" w:hAnsi="Arial"/>
        <w:b/>
        <w:sz w:val="18"/>
      </w:rPr>
    </w:pPr>
  </w:style>
  <w:style w:type="paragraph" w:styleId="1CStyle3">
    <w:name w:val="1CStyle3"/>
    <w:basedOn w:val="Normal"/>
    <w:pPr>
      <w:jc w:val="right"/>
      <w:rPr/>
    </w:pPr>
  </w:style>
  <w:style w:type="paragraph" w:styleId="1CStyle9">
    <w:name w:val="1CStyle9"/>
    <w:basedOn w:val="Normal"/>
    <w:pPr>
      <w:jc w:val="right"/>
      <w:rPr/>
    </w:pPr>
  </w:style>
  <w:style w:type="paragraph" w:styleId="1CStyle4">
    <w:name w:val="1CStyle4"/>
    <w:basedOn w:val="Normal"/>
    <w:pPr>
      <w:jc w:val="center"/>
      <w:rPr/>
    </w:pPr>
  </w:style>
  <w:style w:type="paragraph" w:styleId="1CStyle2">
    <w:name w:val="1CStyle2"/>
    <w:basedOn w:val="Normal"/>
    <w:pPr>
      <w:jc w:val="center"/>
      <w:rPr/>
    </w:pPr>
  </w:style>
  <w:style w:type="paragraph" w:styleId="1CStyle21">
    <w:name w:val="1CStyle21"/>
    <w:basedOn w:val="Normal"/>
    <w:pPr>
      <w:jc w:val="center"/>
      <w:rPr/>
    </w:pPr>
  </w:style>
  <w:style w:type="paragraph" w:styleId="1CStyle104">
    <w:name w:val="1CStyle104"/>
    <w:basedOn w:val="Normal"/>
    <w:pPr>
      <w:jc w:val="center"/>
      <w:rPr>
        <w:rFonts w:ascii="Arial" w:hAnsi="Arial"/>
        <w:sz w:val="14"/>
      </w:rPr>
    </w:pPr>
  </w:style>
  <w:style w:type="paragraph" w:styleId="1CStyle105">
    <w:name w:val="1CStyle105"/>
    <w:basedOn w:val="Normal"/>
    <w:pPr>
      <w:jc w:val="center"/>
      <w:rPr>
        <w:rFonts w:ascii="Arial" w:hAnsi="Arial"/>
        <w:sz w:val="14"/>
      </w:rPr>
    </w:pPr>
  </w:style>
  <w:style w:type="paragraph" w:styleId="1CStyle20">
    <w:name w:val="1CStyle20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103">
    <w:name w:val="1CStyle103"/>
    <w:basedOn w:val="Normal"/>
    <w:pPr>
      <w:wordWrap w:val="1"/>
      <w:jc w:val="center"/>
      <w:rPr/>
    </w:pPr>
  </w:style>
  <w:style w:type="paragraph" w:styleId="1CStyle109">
    <w:name w:val="1CStyle109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12">
    <w:name w:val="1CStyle112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08">
    <w:name w:val="1CStyle108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00">
    <w:name w:val="1CStyle100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06">
    <w:name w:val="1CStyle106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-1">
    <w:name w:val="1CStyle-1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43">
    <w:name w:val="1CStyle43"/>
    <w:basedOn w:val="Normal"/>
    <w:pPr>
      <w:jc w:val="right"/>
      <w:rPr/>
    </w:pPr>
  </w:style>
  <w:style w:type="paragraph" w:styleId="1CStyle71">
    <w:name w:val="1CStyle71"/>
    <w:basedOn w:val="Normal"/>
    <w:pPr>
      <w:jc w:val="right"/>
      <w:rPr/>
    </w:pPr>
  </w:style>
  <w:style w:type="paragraph" w:styleId="1CStyle56">
    <w:name w:val="1CStyle56"/>
    <w:basedOn w:val="Normal"/>
    <w:pPr>
      <w:jc w:val="right"/>
      <w:rPr/>
    </w:pPr>
  </w:style>
  <w:style w:type="paragraph" w:styleId="1CStyle14">
    <w:name w:val="1CStyle14"/>
    <w:basedOn w:val="Normal"/>
    <w:pPr>
      <w:jc w:val="center"/>
      <w:rPr/>
    </w:pPr>
  </w:style>
  <w:style w:type="paragraph" w:styleId="1CStyle66">
    <w:name w:val="1CStyle66"/>
    <w:basedOn w:val="Normal"/>
    <w:pPr>
      <w:wordWrap w:val="1"/>
      <w:jc w:val="center"/>
      <w:rPr/>
    </w:pPr>
  </w:style>
  <w:style w:type="paragraph" w:styleId="1CStyle18">
    <w:name w:val="1CStyle18"/>
    <w:basedOn w:val="Normal"/>
    <w:pPr>
      <w:jc w:val="center"/>
      <w:rPr/>
    </w:pPr>
  </w:style>
  <w:style w:type="paragraph" w:styleId="1CStyle53">
    <w:name w:val="1CStyle53"/>
    <w:basedOn w:val="Normal"/>
    <w:pPr>
      <w:wordWrap w:val="1"/>
      <w:jc w:val="center"/>
      <w:rPr/>
    </w:pPr>
  </w:style>
  <w:style w:type="paragraph" w:styleId="1CStyle37">
    <w:name w:val="1CStyle37"/>
    <w:basedOn w:val="Normal"/>
    <w:pPr>
      <w:wordWrap w:val="1"/>
      <w:jc w:val="center"/>
      <w:rPr/>
    </w:pPr>
  </w:style>
  <w:style w:type="paragraph" w:styleId="1CStyle76">
    <w:name w:val="1CStyle76"/>
    <w:basedOn w:val="Normal"/>
    <w:pPr>
      <w:wordWrap w:val="1"/>
      <w:jc w:val="center"/>
      <w:rPr/>
    </w:pPr>
  </w:style>
  <w:style w:type="paragraph" w:styleId="1CStyle67">
    <w:name w:val="1CStyle67"/>
    <w:basedOn w:val="Normal"/>
    <w:pPr>
      <w:wordWrap w:val="1"/>
      <w:jc w:val="center"/>
      <w:rPr/>
    </w:pPr>
  </w:style>
  <w:style w:type="paragraph" w:styleId="1CStyle69">
    <w:name w:val="1CStyle69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jc w:val="center"/>
      <w:rPr/>
    </w:pPr>
  </w:style>
  <w:style w:type="paragraph" w:styleId="1CStyle23">
    <w:name w:val="1CStyle23"/>
    <w:basedOn w:val="Normal"/>
    <w:pPr>
      <w:jc w:val="center"/>
      <w:rPr/>
    </w:pPr>
  </w:style>
  <w:style w:type="paragraph" w:styleId="1CStyle114">
    <w:name w:val="1CStyle114"/>
    <w:basedOn w:val="Normal"/>
    <w:pPr>
      <w:jc w:val="center"/>
      <w:rPr>
        <w:rFonts w:ascii="Arial" w:hAnsi="Arial"/>
        <w:b/>
        <w:sz w:val="18"/>
      </w:rPr>
    </w:pPr>
  </w:style>
  <w:style w:type="paragraph" w:styleId="1CStyle22">
    <w:name w:val="1CStyle22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11">
    <w:name w:val="1CStyle111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6">
    <w:name w:val="1CStyle6"/>
    <w:basedOn w:val="Normal"/>
    <w:pPr>
      <w:jc w:val="center"/>
      <w:rPr/>
    </w:pPr>
  </w:style>
  <w:style w:type="paragraph" w:styleId="1CStyle117">
    <w:name w:val="1CStyle117"/>
    <w:basedOn w:val="Normal"/>
    <w:pPr>
      <w:wordWrap w:val="1"/>
      <w:jc w:val="center"/>
      <w:rPr/>
    </w:pPr>
  </w:style>
  <w:style w:type="paragraph" w:styleId="1CStyle81">
    <w:name w:val="1CStyle81"/>
    <w:basedOn w:val="Normal"/>
    <w:pPr>
      <w:jc w:val="right"/>
      <w:rPr/>
    </w:pPr>
  </w:style>
  <w:style w:type="paragraph" w:styleId="1CStyle79">
    <w:name w:val="1CStyle79"/>
    <w:basedOn w:val="Normal"/>
    <w:pPr>
      <w:jc w:val="right"/>
      <w:rPr/>
    </w:pPr>
  </w:style>
  <w:style w:type="paragraph" w:styleId="1CStyle46">
    <w:name w:val="1CStyle46"/>
    <w:basedOn w:val="Normal"/>
    <w:pPr>
      <w:jc w:val="right"/>
      <w:rPr/>
    </w:pPr>
  </w:style>
  <w:style w:type="paragraph" w:styleId="1CStyle38">
    <w:name w:val="1CStyle38"/>
    <w:basedOn w:val="Normal"/>
    <w:pPr>
      <w:jc w:val="right"/>
      <w:rPr/>
    </w:pPr>
  </w:style>
  <w:style w:type="paragraph" w:styleId="1CStyle70">
    <w:name w:val="1CStyle70"/>
    <w:basedOn w:val="Normal"/>
    <w:pPr>
      <w:jc w:val="right"/>
      <w:rPr/>
    </w:pPr>
  </w:style>
  <w:style w:type="paragraph" w:styleId="1CStyle68">
    <w:name w:val="1CStyle68"/>
    <w:basedOn w:val="Normal"/>
    <w:pPr>
      <w:jc w:val="right"/>
      <w:rPr/>
    </w:pPr>
  </w:style>
  <w:style w:type="paragraph" w:styleId="1CStyle39">
    <w:name w:val="1CStyle39"/>
    <w:basedOn w:val="Normal"/>
    <w:pPr>
      <w:jc w:val="right"/>
      <w:rPr/>
    </w:pPr>
  </w:style>
  <w:style w:type="paragraph" w:styleId="1CStyle45">
    <w:name w:val="1CStyle45"/>
    <w:basedOn w:val="Normal"/>
    <w:pPr>
      <w:jc w:val="right"/>
      <w:rPr/>
    </w:pPr>
  </w:style>
  <w:style w:type="paragraph" w:styleId="1CStyle44">
    <w:name w:val="1CStyle44"/>
    <w:basedOn w:val="Normal"/>
    <w:pPr>
      <w:jc w:val="right"/>
      <w:rPr/>
    </w:pPr>
  </w:style>
  <w:style w:type="paragraph" w:styleId="1CStyle98">
    <w:name w:val="1CStyle98"/>
    <w:basedOn w:val="Normal"/>
    <w:pPr>
      <w:jc w:val="right"/>
      <w:rPr/>
    </w:pPr>
  </w:style>
  <w:style w:type="paragraph" w:styleId="1CStyle40">
    <w:name w:val="1CStyle40"/>
    <w:basedOn w:val="Normal"/>
    <w:pPr>
      <w:jc w:val="right"/>
      <w:rPr/>
    </w:pPr>
  </w:style>
  <w:style w:type="paragraph" w:styleId="1CStyle99">
    <w:name w:val="1CStyle99"/>
    <w:basedOn w:val="Normal"/>
    <w:pPr>
      <w:jc w:val="right"/>
      <w:rPr/>
    </w:pPr>
  </w:style>
  <w:style w:type="paragraph" w:styleId="1CStyle89">
    <w:name w:val="1CStyle89"/>
    <w:basedOn w:val="Normal"/>
    <w:pPr>
      <w:jc w:val="right"/>
      <w:rPr/>
    </w:pPr>
  </w:style>
  <w:style w:type="paragraph" w:styleId="1CStyle80">
    <w:name w:val="1CStyle80"/>
    <w:basedOn w:val="Normal"/>
    <w:pPr>
      <w:jc w:val="right"/>
      <w:rPr/>
    </w:pPr>
  </w:style>
  <w:style w:type="paragraph" w:styleId="1CStyle88">
    <w:name w:val="1CStyle88"/>
    <w:basedOn w:val="Normal"/>
    <w:pPr>
      <w:jc w:val="right"/>
      <w:rPr/>
    </w:pPr>
  </w:style>
  <w:style w:type="paragraph" w:styleId="1CStyle19">
    <w:name w:val="1CStyle19"/>
    <w:basedOn w:val="Normal"/>
    <w:pPr>
      <w:ind w:left="0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